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47F5" w14:textId="49DF1430" w:rsidR="00A35F63" w:rsidRPr="00814699" w:rsidRDefault="00357EEF" w:rsidP="006B6BF0">
      <w:pPr>
        <w:spacing w:after="0" w:line="240" w:lineRule="auto"/>
        <w:ind w:left="1416" w:firstLine="708"/>
        <w:rPr>
          <w:b/>
          <w:sz w:val="26"/>
          <w:lang w:val="en-GB"/>
        </w:rPr>
      </w:pPr>
      <w:r w:rsidRPr="00814699">
        <w:rPr>
          <w:b/>
          <w:sz w:val="26"/>
          <w:lang w:val="en-GB"/>
        </w:rPr>
        <w:t xml:space="preserve">Get ready </w:t>
      </w:r>
      <w:r w:rsidR="001A2278" w:rsidRPr="00814699">
        <w:rPr>
          <w:b/>
          <w:sz w:val="26"/>
          <w:lang w:val="en-GB"/>
        </w:rPr>
        <w:t xml:space="preserve">for the </w:t>
      </w:r>
      <w:r w:rsidR="00814699" w:rsidRPr="00814699">
        <w:rPr>
          <w:b/>
          <w:sz w:val="26"/>
          <w:lang w:val="en-GB"/>
        </w:rPr>
        <w:t xml:space="preserve">upcoming Biodiversa+ </w:t>
      </w:r>
      <w:r w:rsidR="007D73B6" w:rsidRPr="00814699">
        <w:rPr>
          <w:b/>
          <w:sz w:val="26"/>
          <w:lang w:val="en-GB"/>
        </w:rPr>
        <w:t xml:space="preserve">Call </w:t>
      </w:r>
      <w:r w:rsidR="001A2278" w:rsidRPr="00814699">
        <w:rPr>
          <w:b/>
          <w:sz w:val="26"/>
          <w:lang w:val="en-GB"/>
        </w:rPr>
        <w:t xml:space="preserve">on </w:t>
      </w:r>
    </w:p>
    <w:p w14:paraId="7CBBBA80" w14:textId="4F125DFD" w:rsidR="001A2278" w:rsidRPr="00814699" w:rsidRDefault="001A2278" w:rsidP="001A2278">
      <w:pPr>
        <w:spacing w:after="0" w:line="240" w:lineRule="auto"/>
        <w:jc w:val="center"/>
        <w:rPr>
          <w:b/>
          <w:sz w:val="26"/>
          <w:lang w:val="en-GB"/>
        </w:rPr>
      </w:pPr>
      <w:r w:rsidRPr="00814699">
        <w:rPr>
          <w:b/>
          <w:sz w:val="26"/>
          <w:lang w:val="en-GB"/>
        </w:rPr>
        <w:t>“</w:t>
      </w:r>
      <w:r w:rsidR="0046351D" w:rsidRPr="00814699">
        <w:rPr>
          <w:b/>
          <w:sz w:val="26"/>
          <w:lang w:val="en-GB"/>
        </w:rPr>
        <w:t>Improved transnational monitoring of biodiversity and ecosystem change for science and society</w:t>
      </w:r>
      <w:r w:rsidRPr="00814699">
        <w:rPr>
          <w:b/>
          <w:sz w:val="26"/>
          <w:lang w:val="en-GB"/>
        </w:rPr>
        <w:t xml:space="preserve">” </w:t>
      </w:r>
    </w:p>
    <w:p w14:paraId="48EEC69F" w14:textId="77777777" w:rsidR="001A2278" w:rsidRPr="00814699" w:rsidRDefault="001A2278" w:rsidP="001A2278">
      <w:pPr>
        <w:spacing w:after="0" w:line="240" w:lineRule="auto"/>
        <w:jc w:val="center"/>
        <w:rPr>
          <w:b/>
          <w:sz w:val="26"/>
          <w:lang w:val="en-GB"/>
        </w:rPr>
      </w:pPr>
    </w:p>
    <w:p w14:paraId="0B46A100" w14:textId="763A74D0" w:rsidR="001A2278" w:rsidRPr="003137F5" w:rsidRDefault="00747F4E" w:rsidP="001A2278">
      <w:pPr>
        <w:spacing w:after="0" w:line="240" w:lineRule="auto"/>
        <w:jc w:val="both"/>
        <w:rPr>
          <w:i/>
          <w:lang w:val="en-GB"/>
        </w:rPr>
      </w:pPr>
      <w:r w:rsidRPr="003137F5">
        <w:rPr>
          <w:lang w:val="en-GB"/>
        </w:rPr>
        <w:t>Biodiversa+, t</w:t>
      </w:r>
      <w:r w:rsidR="00A27FBD" w:rsidRPr="003137F5">
        <w:rPr>
          <w:lang w:val="en-GB"/>
        </w:rPr>
        <w:t xml:space="preserve">he </w:t>
      </w:r>
      <w:bookmarkStart w:id="0" w:name="_GoBack"/>
      <w:bookmarkEnd w:id="0"/>
      <w:r w:rsidR="00D37DC1">
        <w:fldChar w:fldCharType="begin"/>
      </w:r>
      <w:r w:rsidR="00D37DC1" w:rsidRPr="00D37DC1">
        <w:rPr>
          <w:lang w:val="en-GB"/>
        </w:rPr>
        <w:instrText xml:space="preserve"> HYPERLINK "https://www.biodiversa.org/2017" </w:instrText>
      </w:r>
      <w:r w:rsidR="00D37DC1">
        <w:fldChar w:fldCharType="separate"/>
      </w:r>
      <w:r w:rsidR="00D37DC1">
        <w:rPr>
          <w:rStyle w:val="Lienhypertexte"/>
          <w:lang w:val="en-GB"/>
        </w:rPr>
        <w:t>European B</w:t>
      </w:r>
      <w:r w:rsidR="00D37DC1" w:rsidRPr="00D37DC1">
        <w:rPr>
          <w:rStyle w:val="Lienhypertexte"/>
          <w:lang w:val="en-GB"/>
        </w:rPr>
        <w:t>iodiv</w:t>
      </w:r>
      <w:r w:rsidR="00D37DC1">
        <w:rPr>
          <w:rStyle w:val="Lienhypertexte"/>
          <w:lang w:val="en-GB"/>
        </w:rPr>
        <w:t>er</w:t>
      </w:r>
      <w:r w:rsidR="00D37DC1" w:rsidRPr="00D37DC1">
        <w:rPr>
          <w:rStyle w:val="Lienhypertexte"/>
          <w:lang w:val="en-GB"/>
        </w:rPr>
        <w:t>s</w:t>
      </w:r>
      <w:r w:rsidR="00D37DC1">
        <w:rPr>
          <w:rStyle w:val="Lienhypertexte"/>
          <w:lang w:val="en-GB"/>
        </w:rPr>
        <w:t>ity Partnership under Horizon Europe</w:t>
      </w:r>
      <w:r w:rsidR="00D37DC1">
        <w:fldChar w:fldCharType="end"/>
      </w:r>
      <w:r w:rsidR="00D37DC1" w:rsidRPr="00D37DC1">
        <w:rPr>
          <w:lang w:val="en-GB"/>
        </w:rPr>
        <w:t xml:space="preserve"> </w:t>
      </w:r>
      <w:r w:rsidR="006767A2">
        <w:rPr>
          <w:lang w:val="en-GB"/>
        </w:rPr>
        <w:t>i</w:t>
      </w:r>
      <w:r w:rsidR="001A2278" w:rsidRPr="003137F5">
        <w:rPr>
          <w:lang w:val="en-GB"/>
        </w:rPr>
        <w:t xml:space="preserve">s pleased to announce that it will soon launch </w:t>
      </w:r>
      <w:r w:rsidR="00814699" w:rsidRPr="003137F5">
        <w:rPr>
          <w:lang w:val="en-GB"/>
        </w:rPr>
        <w:t>a new</w:t>
      </w:r>
      <w:r w:rsidR="001A2278" w:rsidRPr="003137F5">
        <w:rPr>
          <w:lang w:val="en-GB"/>
        </w:rPr>
        <w:t xml:space="preserve"> </w:t>
      </w:r>
      <w:r w:rsidR="00660FB6" w:rsidRPr="003137F5">
        <w:rPr>
          <w:lang w:val="en-GB"/>
        </w:rPr>
        <w:t xml:space="preserve">transnational </w:t>
      </w:r>
      <w:r w:rsidR="001A2278" w:rsidRPr="003137F5">
        <w:rPr>
          <w:lang w:val="en-GB"/>
        </w:rPr>
        <w:t xml:space="preserve">joint </w:t>
      </w:r>
      <w:r w:rsidR="00660FB6" w:rsidRPr="003137F5">
        <w:rPr>
          <w:lang w:val="en-GB"/>
        </w:rPr>
        <w:t xml:space="preserve">research </w:t>
      </w:r>
      <w:r w:rsidR="001A2278" w:rsidRPr="003137F5">
        <w:rPr>
          <w:lang w:val="en-GB"/>
        </w:rPr>
        <w:t xml:space="preserve">call on the following topic: </w:t>
      </w:r>
      <w:r w:rsidR="0046351D" w:rsidRPr="003137F5">
        <w:rPr>
          <w:b/>
          <w:lang w:val="en-GB"/>
        </w:rPr>
        <w:t>Improved transnational monitoring of biodiversity and ecosystem change for science and society.</w:t>
      </w:r>
    </w:p>
    <w:p w14:paraId="2F9B2B4F" w14:textId="1292451A" w:rsidR="001A2278" w:rsidRPr="003137F5" w:rsidRDefault="001A2278" w:rsidP="001A2278">
      <w:pPr>
        <w:spacing w:after="0" w:line="240" w:lineRule="auto"/>
        <w:jc w:val="both"/>
        <w:rPr>
          <w:lang w:val="en-GB"/>
        </w:rPr>
      </w:pPr>
    </w:p>
    <w:p w14:paraId="1071C0A1" w14:textId="2AD0C54B" w:rsidR="00704BD8" w:rsidRPr="003137F5" w:rsidRDefault="00704BD8" w:rsidP="00F068B3">
      <w:pPr>
        <w:spacing w:after="0" w:line="240" w:lineRule="auto"/>
        <w:jc w:val="center"/>
        <w:rPr>
          <w:color w:val="00ABAB"/>
          <w:lang w:val="en-GB"/>
        </w:rPr>
      </w:pPr>
      <w:r w:rsidRPr="003137F5">
        <w:rPr>
          <w:color w:val="00ABAB"/>
          <w:lang w:val="en-GB"/>
        </w:rPr>
        <w:t>***</w:t>
      </w:r>
    </w:p>
    <w:p w14:paraId="11F1880B" w14:textId="77777777" w:rsidR="00704BD8" w:rsidRPr="003137F5" w:rsidRDefault="00704BD8" w:rsidP="001A2278">
      <w:pPr>
        <w:spacing w:after="0" w:line="240" w:lineRule="auto"/>
        <w:jc w:val="both"/>
        <w:rPr>
          <w:lang w:val="en-GB"/>
        </w:rPr>
      </w:pPr>
    </w:p>
    <w:p w14:paraId="6ED932EA" w14:textId="635A4EC9" w:rsidR="001A2278" w:rsidRPr="003137F5" w:rsidRDefault="001A2278" w:rsidP="001A2278">
      <w:pPr>
        <w:spacing w:after="0" w:line="240" w:lineRule="auto"/>
        <w:jc w:val="both"/>
        <w:rPr>
          <w:lang w:val="en-GB"/>
        </w:rPr>
      </w:pPr>
      <w:r w:rsidRPr="003137F5">
        <w:rPr>
          <w:lang w:val="en-GB"/>
        </w:rPr>
        <w:t xml:space="preserve">This call will cover the following </w:t>
      </w:r>
      <w:r w:rsidR="00D310AB" w:rsidRPr="003137F5">
        <w:rPr>
          <w:lang w:val="en-GB"/>
        </w:rPr>
        <w:t xml:space="preserve">three </w:t>
      </w:r>
      <w:r w:rsidRPr="003137F5">
        <w:rPr>
          <w:lang w:val="en-GB"/>
        </w:rPr>
        <w:t xml:space="preserve">non-exclusive </w:t>
      </w:r>
      <w:r w:rsidR="00781F7C" w:rsidRPr="003137F5">
        <w:rPr>
          <w:lang w:val="en-GB"/>
        </w:rPr>
        <w:t xml:space="preserve">research </w:t>
      </w:r>
      <w:r w:rsidRPr="003137F5">
        <w:rPr>
          <w:lang w:val="en-GB"/>
        </w:rPr>
        <w:t xml:space="preserve">themes: </w:t>
      </w:r>
    </w:p>
    <w:p w14:paraId="1D832436" w14:textId="53A67ECD" w:rsidR="00D310AB" w:rsidRPr="003137F5" w:rsidRDefault="00781F7C" w:rsidP="001A227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lang w:val="en-GB"/>
        </w:rPr>
      </w:pPr>
      <w:r w:rsidRPr="003137F5">
        <w:rPr>
          <w:rFonts w:cs="Calibri"/>
          <w:bCs/>
          <w:lang w:val="en-GB" w:eastAsia="en-GB"/>
        </w:rPr>
        <w:t>Innovation and harmoni</w:t>
      </w:r>
      <w:r w:rsidR="003A1DA3" w:rsidRPr="003137F5">
        <w:rPr>
          <w:rFonts w:cs="Calibri"/>
          <w:bCs/>
          <w:lang w:val="en-GB" w:eastAsia="en-GB"/>
        </w:rPr>
        <w:t>s</w:t>
      </w:r>
      <w:r w:rsidRPr="003137F5">
        <w:rPr>
          <w:rFonts w:cs="Calibri"/>
          <w:bCs/>
          <w:lang w:val="en-GB" w:eastAsia="en-GB"/>
        </w:rPr>
        <w:t>ation of methods and tools for collection and management of biodiversity monitoring data</w:t>
      </w:r>
    </w:p>
    <w:p w14:paraId="1F07D09F" w14:textId="77777777" w:rsidR="00781F7C" w:rsidRPr="003137F5" w:rsidRDefault="00781F7C" w:rsidP="007E65A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bCs/>
          <w:lang w:val="en-GB" w:eastAsia="en-GB"/>
        </w:rPr>
      </w:pPr>
      <w:r w:rsidRPr="003137F5">
        <w:rPr>
          <w:rFonts w:cs="Calibri"/>
          <w:bCs/>
          <w:lang w:val="en-GB" w:eastAsia="en-GB"/>
        </w:rPr>
        <w:t>Addressing knowledge gaps on biodiversity status, dynamics, and trends to reverse biodiversity loss</w:t>
      </w:r>
    </w:p>
    <w:p w14:paraId="50FD6568" w14:textId="323D3D88" w:rsidR="00FD312A" w:rsidRPr="003137F5" w:rsidRDefault="00781F7C" w:rsidP="007E65A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bCs/>
          <w:lang w:val="en-GB" w:eastAsia="en-GB"/>
        </w:rPr>
      </w:pPr>
      <w:r w:rsidRPr="003137F5">
        <w:rPr>
          <w:rFonts w:cs="Calibri"/>
          <w:bCs/>
          <w:lang w:val="en-GB" w:eastAsia="en-GB"/>
        </w:rPr>
        <w:t>Making use of available biodiversity monitoring data</w:t>
      </w:r>
    </w:p>
    <w:p w14:paraId="726E52A2" w14:textId="77777777" w:rsidR="00781F7C" w:rsidRPr="003137F5" w:rsidRDefault="00781F7C" w:rsidP="00781F7C">
      <w:pPr>
        <w:spacing w:after="0" w:line="240" w:lineRule="auto"/>
        <w:ind w:left="357"/>
        <w:jc w:val="both"/>
        <w:rPr>
          <w:rFonts w:cs="Calibri"/>
          <w:bCs/>
          <w:lang w:val="en-GB" w:eastAsia="en-GB"/>
        </w:rPr>
      </w:pPr>
    </w:p>
    <w:p w14:paraId="24281981" w14:textId="6FB5DD43" w:rsidR="00FD312A" w:rsidRPr="003137F5" w:rsidRDefault="00FD312A" w:rsidP="00FD312A">
      <w:pPr>
        <w:spacing w:after="0" w:line="240" w:lineRule="auto"/>
        <w:jc w:val="both"/>
        <w:rPr>
          <w:lang w:val="en-GB"/>
        </w:rPr>
      </w:pPr>
      <w:r w:rsidRPr="00814699">
        <w:rPr>
          <w:b/>
          <w:lang w:val="en-GB"/>
        </w:rPr>
        <w:t xml:space="preserve">All environments (i.e. terrestrial, </w:t>
      </w:r>
      <w:r w:rsidR="00781F7C" w:rsidRPr="00814699">
        <w:rPr>
          <w:b/>
          <w:lang w:val="en-GB"/>
        </w:rPr>
        <w:t xml:space="preserve">inland </w:t>
      </w:r>
      <w:r w:rsidRPr="00814699">
        <w:rPr>
          <w:b/>
          <w:lang w:val="en-GB"/>
        </w:rPr>
        <w:t>freshwater</w:t>
      </w:r>
      <w:r w:rsidR="00781F7C" w:rsidRPr="00814699">
        <w:rPr>
          <w:b/>
          <w:lang w:val="en-GB"/>
        </w:rPr>
        <w:t xml:space="preserve"> including wetlands,</w:t>
      </w:r>
      <w:r w:rsidRPr="00814699">
        <w:rPr>
          <w:b/>
          <w:lang w:val="en-GB"/>
        </w:rPr>
        <w:t xml:space="preserve"> and marine) </w:t>
      </w:r>
      <w:r w:rsidR="00704BD8" w:rsidRPr="00814699">
        <w:rPr>
          <w:b/>
          <w:lang w:val="en-GB"/>
        </w:rPr>
        <w:t xml:space="preserve">will be </w:t>
      </w:r>
      <w:r w:rsidRPr="00814699">
        <w:rPr>
          <w:b/>
          <w:lang w:val="en-GB"/>
        </w:rPr>
        <w:t xml:space="preserve">eligible.  </w:t>
      </w:r>
    </w:p>
    <w:p w14:paraId="316731B9" w14:textId="1EC4C8E3" w:rsidR="00D310AB" w:rsidRPr="003137F5" w:rsidRDefault="00D310AB" w:rsidP="00D310AB">
      <w:pPr>
        <w:spacing w:after="0" w:line="240" w:lineRule="auto"/>
        <w:jc w:val="both"/>
        <w:rPr>
          <w:rFonts w:cs="Calibri"/>
          <w:bCs/>
          <w:lang w:val="en-GB" w:eastAsia="en-GB"/>
        </w:rPr>
      </w:pPr>
    </w:p>
    <w:p w14:paraId="14E0B6AE" w14:textId="77777777" w:rsidR="00704BD8" w:rsidRPr="003137F5" w:rsidRDefault="00704BD8" w:rsidP="00704BD8">
      <w:pPr>
        <w:spacing w:after="0" w:line="240" w:lineRule="auto"/>
        <w:jc w:val="center"/>
        <w:rPr>
          <w:color w:val="00ABAB"/>
          <w:lang w:val="en-GB"/>
        </w:rPr>
      </w:pPr>
      <w:r w:rsidRPr="003137F5">
        <w:rPr>
          <w:color w:val="00ABAB"/>
          <w:lang w:val="en-GB"/>
        </w:rPr>
        <w:t>***</w:t>
      </w:r>
    </w:p>
    <w:p w14:paraId="7E5B6FE6" w14:textId="77777777" w:rsidR="00704BD8" w:rsidRPr="003137F5" w:rsidRDefault="00704BD8" w:rsidP="00D310AB">
      <w:pPr>
        <w:spacing w:after="0" w:line="240" w:lineRule="auto"/>
        <w:jc w:val="both"/>
        <w:rPr>
          <w:rFonts w:cs="Calibri"/>
          <w:bCs/>
          <w:lang w:val="en-GB" w:eastAsia="en-GB"/>
        </w:rPr>
      </w:pPr>
    </w:p>
    <w:p w14:paraId="43A2EC5C" w14:textId="0D6BBA53" w:rsidR="00660FB6" w:rsidRPr="00814699" w:rsidRDefault="00660FB6" w:rsidP="00660FB6">
      <w:pPr>
        <w:spacing w:line="280" w:lineRule="atLeast"/>
        <w:jc w:val="both"/>
        <w:rPr>
          <w:rFonts w:eastAsia="Batang"/>
          <w:lang w:val="en-GB"/>
        </w:rPr>
      </w:pPr>
      <w:r w:rsidRPr="00814699">
        <w:rPr>
          <w:lang w:val="en-GB"/>
        </w:rPr>
        <w:t xml:space="preserve">The call is </w:t>
      </w:r>
      <w:r w:rsidRPr="00814699">
        <w:rPr>
          <w:b/>
          <w:lang w:val="en-GB"/>
        </w:rPr>
        <w:t xml:space="preserve">planned </w:t>
      </w:r>
      <w:r w:rsidRPr="003137F5">
        <w:rPr>
          <w:b/>
          <w:lang w:val="en-GB"/>
        </w:rPr>
        <w:t xml:space="preserve">to be officially launched </w:t>
      </w:r>
      <w:r w:rsidR="00814699">
        <w:rPr>
          <w:b/>
          <w:lang w:val="en-GB"/>
        </w:rPr>
        <w:t>on 8</w:t>
      </w:r>
      <w:r w:rsidR="00814699" w:rsidRPr="003137F5">
        <w:rPr>
          <w:b/>
          <w:lang w:val="en-GB"/>
        </w:rPr>
        <w:t xml:space="preserve"> </w:t>
      </w:r>
      <w:r w:rsidR="00781F7C" w:rsidRPr="003137F5">
        <w:rPr>
          <w:b/>
          <w:lang w:val="en-GB"/>
        </w:rPr>
        <w:t>September 2022</w:t>
      </w:r>
      <w:r w:rsidRPr="003137F5">
        <w:rPr>
          <w:lang w:val="en-GB"/>
        </w:rPr>
        <w:t xml:space="preserve">. </w:t>
      </w:r>
      <w:r w:rsidRPr="00814699">
        <w:rPr>
          <w:lang w:val="en-GB"/>
        </w:rPr>
        <w:t xml:space="preserve">A two-step application procedure will be used with a </w:t>
      </w:r>
      <w:r w:rsidRPr="00814699">
        <w:rPr>
          <w:b/>
          <w:lang w:val="en-GB"/>
        </w:rPr>
        <w:t xml:space="preserve">closing date for pre-proposals </w:t>
      </w:r>
      <w:r w:rsidR="003F50B5" w:rsidRPr="00814699">
        <w:rPr>
          <w:b/>
          <w:lang w:val="en-GB"/>
        </w:rPr>
        <w:t>early</w:t>
      </w:r>
      <w:r w:rsidRPr="00814699">
        <w:rPr>
          <w:b/>
          <w:lang w:val="en-GB"/>
        </w:rPr>
        <w:t xml:space="preserve"> November</w:t>
      </w:r>
      <w:r w:rsidR="00CF15CC" w:rsidRPr="00814699">
        <w:rPr>
          <w:b/>
          <w:lang w:val="en-GB"/>
        </w:rPr>
        <w:t xml:space="preserve"> 202</w:t>
      </w:r>
      <w:r w:rsidR="003F50B5" w:rsidRPr="00814699">
        <w:rPr>
          <w:b/>
          <w:lang w:val="en-GB"/>
        </w:rPr>
        <w:t>2</w:t>
      </w:r>
      <w:r w:rsidRPr="00814699">
        <w:rPr>
          <w:lang w:val="en-GB"/>
        </w:rPr>
        <w:t xml:space="preserve">. </w:t>
      </w:r>
      <w:r w:rsidRPr="00814699">
        <w:rPr>
          <w:rFonts w:eastAsia="Batang"/>
          <w:lang w:val="en-GB"/>
        </w:rPr>
        <w:t xml:space="preserve">A first evaluation of pre-proposals will be organised and the deadline to submit full proposals will be </w:t>
      </w:r>
      <w:r w:rsidR="003F50B5" w:rsidRPr="00814699">
        <w:rPr>
          <w:rFonts w:eastAsia="Batang"/>
          <w:lang w:val="en-GB"/>
        </w:rPr>
        <w:t>early</w:t>
      </w:r>
      <w:r w:rsidRPr="00814699">
        <w:rPr>
          <w:rFonts w:eastAsia="Batang"/>
          <w:lang w:val="en-GB"/>
        </w:rPr>
        <w:t xml:space="preserve"> </w:t>
      </w:r>
      <w:r w:rsidRPr="00814699">
        <w:rPr>
          <w:rFonts w:eastAsia="Batang"/>
          <w:b/>
          <w:lang w:val="en-GB"/>
        </w:rPr>
        <w:t>April 202</w:t>
      </w:r>
      <w:r w:rsidR="009879DE" w:rsidRPr="00814699">
        <w:rPr>
          <w:rFonts w:eastAsia="Batang"/>
          <w:b/>
          <w:lang w:val="en-GB"/>
        </w:rPr>
        <w:t>3</w:t>
      </w:r>
      <w:r w:rsidRPr="00814699">
        <w:rPr>
          <w:rFonts w:eastAsia="Batang"/>
          <w:lang w:val="en-GB"/>
        </w:rPr>
        <w:t xml:space="preserve">. </w:t>
      </w:r>
    </w:p>
    <w:p w14:paraId="5EEB4119" w14:textId="1F1DA58E" w:rsidR="00D310AB" w:rsidRPr="00814699" w:rsidRDefault="00D310AB" w:rsidP="00D310AB">
      <w:pPr>
        <w:spacing w:after="0" w:line="240" w:lineRule="auto"/>
        <w:jc w:val="both"/>
        <w:rPr>
          <w:lang w:val="en-GB"/>
        </w:rPr>
      </w:pPr>
      <w:r w:rsidRPr="00814699">
        <w:rPr>
          <w:lang w:val="en-GB"/>
        </w:rPr>
        <w:t xml:space="preserve">Proposals (in English only) </w:t>
      </w:r>
      <w:r w:rsidR="00660FB6" w:rsidRPr="00814699">
        <w:rPr>
          <w:lang w:val="en-GB"/>
        </w:rPr>
        <w:t xml:space="preserve">will have to </w:t>
      </w:r>
      <w:r w:rsidRPr="00814699">
        <w:rPr>
          <w:lang w:val="en-GB"/>
        </w:rPr>
        <w:t>be submitted electronically. Instructions re</w:t>
      </w:r>
      <w:r w:rsidR="00FD312A" w:rsidRPr="00814699">
        <w:rPr>
          <w:lang w:val="en-GB"/>
        </w:rPr>
        <w:t>garding submission, eligibility</w:t>
      </w:r>
      <w:r w:rsidRPr="00814699">
        <w:rPr>
          <w:lang w:val="en-GB"/>
        </w:rPr>
        <w:t xml:space="preserve"> and evaluation criteria and other relevant information will be </w:t>
      </w:r>
      <w:r w:rsidR="00704BD8" w:rsidRPr="00814699">
        <w:rPr>
          <w:lang w:val="en-GB"/>
        </w:rPr>
        <w:t>published with</w:t>
      </w:r>
      <w:r w:rsidRPr="00814699">
        <w:rPr>
          <w:lang w:val="en-GB"/>
        </w:rPr>
        <w:t xml:space="preserve"> the official call announcement</w:t>
      </w:r>
      <w:r w:rsidR="003F50B5" w:rsidRPr="00814699">
        <w:rPr>
          <w:lang w:val="en-GB"/>
        </w:rPr>
        <w:t xml:space="preserve"> early September 2022</w:t>
      </w:r>
      <w:r w:rsidRPr="00814699">
        <w:rPr>
          <w:lang w:val="en-GB"/>
        </w:rPr>
        <w:t>.</w:t>
      </w:r>
    </w:p>
    <w:p w14:paraId="022D5372" w14:textId="77777777" w:rsidR="00D310AB" w:rsidRPr="003137F5" w:rsidRDefault="00D310AB" w:rsidP="00D310AB">
      <w:pPr>
        <w:spacing w:after="0" w:line="240" w:lineRule="auto"/>
        <w:jc w:val="both"/>
        <w:rPr>
          <w:lang w:val="en-GB"/>
        </w:rPr>
      </w:pPr>
    </w:p>
    <w:p w14:paraId="226D3821" w14:textId="391869BD" w:rsidR="00D310AB" w:rsidRPr="003137F5" w:rsidRDefault="008F54F7" w:rsidP="001A2278">
      <w:pPr>
        <w:spacing w:after="0" w:line="240" w:lineRule="auto"/>
        <w:jc w:val="both"/>
        <w:rPr>
          <w:lang w:val="en-GB"/>
        </w:rPr>
      </w:pPr>
      <w:r w:rsidRPr="00814699">
        <w:rPr>
          <w:lang w:val="en-GB"/>
        </w:rPr>
        <w:t xml:space="preserve">To be eligible, </w:t>
      </w:r>
      <w:r w:rsidR="003F50B5" w:rsidRPr="00814699">
        <w:rPr>
          <w:lang w:val="en-GB"/>
        </w:rPr>
        <w:t xml:space="preserve">research </w:t>
      </w:r>
      <w:r w:rsidR="007D73B6" w:rsidRPr="003137F5">
        <w:rPr>
          <w:lang w:val="en-GB"/>
        </w:rPr>
        <w:t xml:space="preserve">consortia </w:t>
      </w:r>
      <w:r w:rsidR="001A2278" w:rsidRPr="003137F5">
        <w:rPr>
          <w:lang w:val="en-GB"/>
        </w:rPr>
        <w:t xml:space="preserve">will </w:t>
      </w:r>
      <w:r w:rsidRPr="003137F5">
        <w:rPr>
          <w:lang w:val="en-GB"/>
        </w:rPr>
        <w:t>have to include</w:t>
      </w:r>
      <w:r w:rsidR="001A2278" w:rsidRPr="003137F5">
        <w:rPr>
          <w:lang w:val="en-GB"/>
        </w:rPr>
        <w:t xml:space="preserve"> </w:t>
      </w:r>
      <w:r w:rsidR="001A2278" w:rsidRPr="003137F5">
        <w:rPr>
          <w:b/>
          <w:lang w:val="en-GB"/>
        </w:rPr>
        <w:t xml:space="preserve">teams from </w:t>
      </w:r>
      <w:r w:rsidR="00AE5A85" w:rsidRPr="003137F5">
        <w:rPr>
          <w:b/>
          <w:lang w:val="en-GB"/>
        </w:rPr>
        <w:t xml:space="preserve">a </w:t>
      </w:r>
      <w:r w:rsidR="001A2278" w:rsidRPr="003137F5">
        <w:rPr>
          <w:b/>
          <w:lang w:val="en-GB"/>
        </w:rPr>
        <w:t xml:space="preserve">minimum </w:t>
      </w:r>
      <w:r w:rsidR="00AE5A85" w:rsidRPr="003137F5">
        <w:rPr>
          <w:b/>
          <w:lang w:val="en-GB"/>
        </w:rPr>
        <w:t xml:space="preserve">of </w:t>
      </w:r>
      <w:r w:rsidR="001A2278" w:rsidRPr="003137F5">
        <w:rPr>
          <w:b/>
          <w:lang w:val="en-GB"/>
        </w:rPr>
        <w:t>3 countries participating in the call</w:t>
      </w:r>
      <w:r w:rsidR="001A2278" w:rsidRPr="003137F5">
        <w:rPr>
          <w:lang w:val="en-GB"/>
        </w:rPr>
        <w:t xml:space="preserve"> (including </w:t>
      </w:r>
      <w:r w:rsidR="00AE5A85" w:rsidRPr="003137F5">
        <w:rPr>
          <w:lang w:val="en-GB"/>
        </w:rPr>
        <w:t xml:space="preserve">a </w:t>
      </w:r>
      <w:r w:rsidR="001A2278" w:rsidRPr="003137F5">
        <w:rPr>
          <w:lang w:val="en-GB"/>
        </w:rPr>
        <w:t xml:space="preserve">minimum </w:t>
      </w:r>
      <w:r w:rsidR="00AE5A85" w:rsidRPr="003137F5">
        <w:rPr>
          <w:lang w:val="en-GB"/>
        </w:rPr>
        <w:t xml:space="preserve">of </w:t>
      </w:r>
      <w:r w:rsidR="001A2278" w:rsidRPr="003137F5">
        <w:rPr>
          <w:lang w:val="en-GB"/>
        </w:rPr>
        <w:t xml:space="preserve">two </w:t>
      </w:r>
      <w:r w:rsidR="001A2278" w:rsidRPr="00814699">
        <w:rPr>
          <w:lang w:val="en-GB"/>
        </w:rPr>
        <w:t>from</w:t>
      </w:r>
      <w:r w:rsidR="000F3D3A" w:rsidRPr="00814699">
        <w:rPr>
          <w:lang w:val="en-GB"/>
        </w:rPr>
        <w:t xml:space="preserve"> </w:t>
      </w:r>
      <w:hyperlink r:id="rId8" w:history="1">
        <w:r w:rsidR="000F3D3A" w:rsidRPr="00814699">
          <w:rPr>
            <w:rStyle w:val="Lienhypertexte"/>
            <w:lang w:val="en-GB"/>
          </w:rPr>
          <w:t xml:space="preserve">EU </w:t>
        </w:r>
        <w:r w:rsidR="000F3D3A" w:rsidRPr="003137F5">
          <w:rPr>
            <w:rStyle w:val="Lienhypertexte"/>
            <w:lang w:val="en-GB"/>
          </w:rPr>
          <w:t>Member States or EU Associated Countries</w:t>
        </w:r>
      </w:hyperlink>
      <w:r w:rsidR="001A2278" w:rsidRPr="003137F5">
        <w:rPr>
          <w:lang w:val="en-GB"/>
        </w:rPr>
        <w:t xml:space="preserve">). </w:t>
      </w:r>
    </w:p>
    <w:p w14:paraId="530F05EE" w14:textId="77777777" w:rsidR="00D310AB" w:rsidRPr="003137F5" w:rsidRDefault="00D310AB" w:rsidP="001A2278">
      <w:pPr>
        <w:spacing w:after="0" w:line="240" w:lineRule="auto"/>
        <w:jc w:val="both"/>
        <w:rPr>
          <w:lang w:val="en-GB"/>
        </w:rPr>
      </w:pPr>
    </w:p>
    <w:tbl>
      <w:tblPr>
        <w:tblStyle w:val="Grilledutableau"/>
        <w:tblW w:w="0" w:type="auto"/>
        <w:tblInd w:w="-15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51"/>
      </w:tblGrid>
      <w:tr w:rsidR="001A2278" w:rsidRPr="006767A2" w14:paraId="1D418DD7" w14:textId="77777777" w:rsidTr="000F3D3A">
        <w:tc>
          <w:tcPr>
            <w:tcW w:w="9051" w:type="dxa"/>
            <w:shd w:val="clear" w:color="auto" w:fill="D9E2F3" w:themeFill="accent5" w:themeFillTint="33"/>
          </w:tcPr>
          <w:p w14:paraId="0263614B" w14:textId="77777777" w:rsidR="001A2278" w:rsidRPr="003137F5" w:rsidRDefault="001A2278" w:rsidP="000F3D3A">
            <w:pPr>
              <w:jc w:val="center"/>
              <w:rPr>
                <w:lang w:val="en-GB"/>
              </w:rPr>
            </w:pPr>
            <w:r w:rsidRPr="003137F5">
              <w:rPr>
                <w:b/>
                <w:lang w:val="en-GB"/>
              </w:rPr>
              <w:t>Looking for a partner or a project to join?</w:t>
            </w:r>
          </w:p>
          <w:p w14:paraId="399827F4" w14:textId="27BF5E27" w:rsidR="001A2278" w:rsidRPr="00391E59" w:rsidRDefault="001A2278" w:rsidP="00D812DE">
            <w:pPr>
              <w:jc w:val="center"/>
              <w:rPr>
                <w:rFonts w:eastAsiaTheme="minorHAnsi"/>
                <w:lang w:val="en-GB"/>
              </w:rPr>
            </w:pPr>
            <w:r w:rsidRPr="003137F5">
              <w:rPr>
                <w:lang w:val="en-GB"/>
              </w:rPr>
              <w:t>Use the Biodiv</w:t>
            </w:r>
            <w:r w:rsidR="003F50B5" w:rsidRPr="003137F5">
              <w:rPr>
                <w:lang w:val="en-GB"/>
              </w:rPr>
              <w:t>ersa+</w:t>
            </w:r>
            <w:r w:rsidR="00452B91" w:rsidRPr="003137F5">
              <w:rPr>
                <w:lang w:val="en-GB"/>
              </w:rPr>
              <w:t xml:space="preserve"> </w:t>
            </w:r>
            <w:r w:rsidRPr="003137F5">
              <w:rPr>
                <w:lang w:val="en-GB"/>
              </w:rPr>
              <w:t>Partner Search Tool available</w:t>
            </w:r>
            <w:r w:rsidR="00391E59">
              <w:rPr>
                <w:lang w:val="en-GB"/>
              </w:rPr>
              <w:t xml:space="preserve"> </w:t>
            </w:r>
            <w:hyperlink r:id="rId9" w:tgtFrame="_blank" w:history="1">
              <w:r w:rsidR="00391E59">
                <w:rPr>
                  <w:rStyle w:val="Lienhypertexte"/>
                  <w:lang w:val="en-GB"/>
                </w:rPr>
                <w:t>here</w:t>
              </w:r>
            </w:hyperlink>
          </w:p>
        </w:tc>
      </w:tr>
    </w:tbl>
    <w:p w14:paraId="0D4134F1" w14:textId="77777777" w:rsidR="00704BD8" w:rsidRPr="003137F5" w:rsidRDefault="00704BD8" w:rsidP="00704BD8">
      <w:pPr>
        <w:spacing w:after="0" w:line="240" w:lineRule="auto"/>
        <w:jc w:val="center"/>
        <w:rPr>
          <w:color w:val="00ABAB"/>
          <w:lang w:val="en-GB"/>
        </w:rPr>
      </w:pPr>
    </w:p>
    <w:p w14:paraId="2FD976DD" w14:textId="77777777" w:rsidR="00704BD8" w:rsidRPr="003137F5" w:rsidRDefault="00704BD8" w:rsidP="00704BD8">
      <w:pPr>
        <w:spacing w:after="0" w:line="240" w:lineRule="auto"/>
        <w:jc w:val="center"/>
        <w:rPr>
          <w:color w:val="00ABAB"/>
          <w:lang w:val="en-GB"/>
        </w:rPr>
      </w:pPr>
      <w:r w:rsidRPr="003137F5">
        <w:rPr>
          <w:color w:val="00ABAB"/>
          <w:lang w:val="en-GB"/>
        </w:rPr>
        <w:t>***</w:t>
      </w:r>
    </w:p>
    <w:p w14:paraId="44B1D334" w14:textId="77777777" w:rsidR="00704BD8" w:rsidRPr="003137F5" w:rsidRDefault="00704BD8" w:rsidP="00704BD8">
      <w:pPr>
        <w:pStyle w:val="Paragraphedeliste"/>
        <w:spacing w:after="0" w:line="240" w:lineRule="auto"/>
        <w:ind w:left="360"/>
        <w:jc w:val="both"/>
        <w:rPr>
          <w:lang w:val="en-GB"/>
        </w:rPr>
      </w:pPr>
    </w:p>
    <w:p w14:paraId="25B12A44" w14:textId="320E41D7" w:rsidR="00704BD8" w:rsidRPr="003137F5" w:rsidRDefault="00704BD8" w:rsidP="001E6AB6">
      <w:pPr>
        <w:rPr>
          <w:rFonts w:eastAsia="Times New Roman" w:cs="Calibri"/>
          <w:sz w:val="24"/>
          <w:szCs w:val="24"/>
          <w:lang w:val="en-GB"/>
        </w:rPr>
      </w:pPr>
      <w:r w:rsidRPr="003137F5">
        <w:rPr>
          <w:lang w:val="en-GB"/>
        </w:rPr>
        <w:t>A</w:t>
      </w:r>
      <w:r w:rsidR="00264D39" w:rsidRPr="003137F5">
        <w:rPr>
          <w:lang w:val="en-GB"/>
        </w:rPr>
        <w:t xml:space="preserve"> global budget of </w:t>
      </w:r>
      <w:r w:rsidR="00AC13D4" w:rsidRPr="003137F5">
        <w:rPr>
          <w:lang w:val="en-GB"/>
        </w:rPr>
        <w:t xml:space="preserve">over </w:t>
      </w:r>
      <w:r w:rsidR="00A22793" w:rsidRPr="003137F5">
        <w:rPr>
          <w:b/>
          <w:lang w:val="en-GB"/>
        </w:rPr>
        <w:t>4</w:t>
      </w:r>
      <w:r w:rsidR="00814699">
        <w:rPr>
          <w:b/>
          <w:lang w:val="en-GB"/>
        </w:rPr>
        <w:t>0</w:t>
      </w:r>
      <w:r w:rsidR="00A22793" w:rsidRPr="003137F5">
        <w:rPr>
          <w:b/>
          <w:lang w:val="en-GB"/>
        </w:rPr>
        <w:t xml:space="preserve"> </w:t>
      </w:r>
      <w:r w:rsidR="00A14D07" w:rsidRPr="003137F5">
        <w:rPr>
          <w:b/>
          <w:lang w:val="en-GB"/>
        </w:rPr>
        <w:t>million</w:t>
      </w:r>
      <w:r w:rsidR="00A22793" w:rsidRPr="003137F5">
        <w:rPr>
          <w:b/>
          <w:lang w:val="en-GB"/>
        </w:rPr>
        <w:t xml:space="preserve"> euros</w:t>
      </w:r>
      <w:r w:rsidR="00A22793" w:rsidRPr="00814699">
        <w:rPr>
          <w:rFonts w:cs="Calibri"/>
          <w:i/>
          <w:color w:val="00ABAB"/>
          <w:lang w:val="en-GB" w:eastAsia="nb-NO"/>
        </w:rPr>
        <w:t xml:space="preserve"> </w:t>
      </w:r>
      <w:r w:rsidR="00A22793" w:rsidRPr="003137F5">
        <w:rPr>
          <w:lang w:val="en-GB"/>
        </w:rPr>
        <w:t>has been provisionally reserved for the call and a</w:t>
      </w:r>
      <w:r w:rsidRPr="003137F5">
        <w:rPr>
          <w:lang w:val="en-GB"/>
        </w:rPr>
        <w:t>t this stage, the following</w:t>
      </w:r>
      <w:r w:rsidR="00A22793" w:rsidRPr="003137F5">
        <w:rPr>
          <w:lang w:val="en-GB"/>
        </w:rPr>
        <w:t xml:space="preserve"> 3</w:t>
      </w:r>
      <w:r w:rsidR="00182DA7">
        <w:rPr>
          <w:lang w:val="en-GB"/>
        </w:rPr>
        <w:t>4</w:t>
      </w:r>
      <w:r w:rsidR="003A1DA3" w:rsidRPr="003137F5">
        <w:rPr>
          <w:lang w:val="en-GB"/>
        </w:rPr>
        <w:t xml:space="preserve"> </w:t>
      </w:r>
      <w:r w:rsidRPr="003137F5">
        <w:rPr>
          <w:lang w:val="en-GB"/>
        </w:rPr>
        <w:t xml:space="preserve">countries have expressed a preliminary interest in participating in the call: </w:t>
      </w:r>
    </w:p>
    <w:p w14:paraId="18AF3278" w14:textId="6800A9EC" w:rsidR="00704BD8" w:rsidRPr="003137F5" w:rsidRDefault="00704BD8" w:rsidP="00704BD8">
      <w:pPr>
        <w:spacing w:after="0" w:line="240" w:lineRule="auto"/>
        <w:jc w:val="both"/>
        <w:rPr>
          <w:lang w:val="en-GB"/>
        </w:rPr>
      </w:pPr>
      <w:r w:rsidRPr="003137F5">
        <w:rPr>
          <w:lang w:val="en-GB"/>
        </w:rPr>
        <w:t xml:space="preserve">Austria, Belgium, </w:t>
      </w:r>
      <w:r w:rsidR="003F50B5" w:rsidRPr="003137F5">
        <w:rPr>
          <w:lang w:val="en-GB"/>
        </w:rPr>
        <w:t xml:space="preserve">Brazil, </w:t>
      </w:r>
      <w:r w:rsidRPr="003137F5">
        <w:rPr>
          <w:lang w:val="en-GB"/>
        </w:rPr>
        <w:t>Bulgaria, Czech Republic, Denmark, Estonia, Finland, France, Germany, Greece, Hungary, Ireland, Israel, Italy,</w:t>
      </w:r>
      <w:r w:rsidR="003F50B5" w:rsidRPr="003137F5">
        <w:rPr>
          <w:lang w:val="en-GB"/>
        </w:rPr>
        <w:t xml:space="preserve"> Ivory Coast,</w:t>
      </w:r>
      <w:r w:rsidRPr="003137F5">
        <w:rPr>
          <w:lang w:val="en-GB"/>
        </w:rPr>
        <w:t xml:space="preserve"> Latvia, Lithuania, </w:t>
      </w:r>
      <w:r w:rsidR="00C766F1" w:rsidRPr="003137F5">
        <w:rPr>
          <w:lang w:val="en-GB"/>
        </w:rPr>
        <w:t xml:space="preserve">Moldova, </w:t>
      </w:r>
      <w:r w:rsidRPr="003137F5">
        <w:rPr>
          <w:lang w:val="en-GB"/>
        </w:rPr>
        <w:t>Morocco, Norway, Poland, Portugal, Romania, Slovakia, Slovenia, South Africa, Spain, Sweden, Switzerland, Taiwan, The Netherlands, Tunisia</w:t>
      </w:r>
      <w:r w:rsidR="00F71D08" w:rsidRPr="003137F5">
        <w:rPr>
          <w:lang w:val="en-GB"/>
        </w:rPr>
        <w:t xml:space="preserve"> and Turkey.</w:t>
      </w:r>
    </w:p>
    <w:p w14:paraId="643A4BC0" w14:textId="77777777" w:rsidR="00704BD8" w:rsidRPr="003137F5" w:rsidRDefault="00704BD8" w:rsidP="00704BD8">
      <w:pPr>
        <w:spacing w:after="0" w:line="240" w:lineRule="auto"/>
        <w:jc w:val="both"/>
        <w:rPr>
          <w:b/>
          <w:lang w:val="en-GB"/>
        </w:rPr>
      </w:pPr>
    </w:p>
    <w:p w14:paraId="2B78F4C5" w14:textId="64DDA2B8" w:rsidR="00704BD8" w:rsidRPr="003137F5" w:rsidRDefault="00704BD8" w:rsidP="00704BD8">
      <w:pPr>
        <w:spacing w:after="0" w:line="240" w:lineRule="auto"/>
        <w:jc w:val="both"/>
        <w:rPr>
          <w:lang w:val="en-GB"/>
        </w:rPr>
      </w:pPr>
      <w:r w:rsidRPr="003137F5">
        <w:rPr>
          <w:lang w:val="en-GB"/>
        </w:rPr>
        <w:t xml:space="preserve">The updated list of potential participating countries will be published on </w:t>
      </w:r>
      <w:bookmarkStart w:id="1" w:name="_Hlk105772429"/>
      <w:r w:rsidR="00AD4A78">
        <w:rPr>
          <w:lang w:val="en-GB"/>
        </w:rPr>
        <w:t xml:space="preserve">the </w:t>
      </w:r>
      <w:hyperlink r:id="rId10" w:history="1">
        <w:r w:rsidR="00372560" w:rsidRPr="003137F5">
          <w:rPr>
            <w:rStyle w:val="Lienhypertexte"/>
            <w:lang w:val="en-GB"/>
          </w:rPr>
          <w:t xml:space="preserve">Biodiversa+ </w:t>
        </w:r>
        <w:r w:rsidRPr="003137F5">
          <w:rPr>
            <w:rStyle w:val="Lienhypertexte"/>
            <w:lang w:val="en-GB"/>
          </w:rPr>
          <w:t>website</w:t>
        </w:r>
      </w:hyperlink>
      <w:bookmarkEnd w:id="1"/>
      <w:r w:rsidRPr="003137F5">
        <w:rPr>
          <w:lang w:val="en-GB"/>
        </w:rPr>
        <w:t>.</w:t>
      </w:r>
    </w:p>
    <w:p w14:paraId="0BCC0081" w14:textId="77777777" w:rsidR="00704BD8" w:rsidRPr="003137F5" w:rsidRDefault="00704BD8" w:rsidP="00704BD8">
      <w:pPr>
        <w:spacing w:after="0" w:line="240" w:lineRule="auto"/>
        <w:jc w:val="center"/>
        <w:rPr>
          <w:color w:val="00ABAB"/>
          <w:lang w:val="en-GB"/>
        </w:rPr>
      </w:pPr>
    </w:p>
    <w:p w14:paraId="0BCCE8E3" w14:textId="2F091DE1" w:rsidR="00704BD8" w:rsidRPr="003137F5" w:rsidRDefault="00704BD8" w:rsidP="00704BD8">
      <w:pPr>
        <w:spacing w:after="0" w:line="240" w:lineRule="auto"/>
        <w:jc w:val="center"/>
        <w:rPr>
          <w:color w:val="00ABAB"/>
          <w:lang w:val="en-GB"/>
        </w:rPr>
      </w:pPr>
      <w:r w:rsidRPr="003137F5">
        <w:rPr>
          <w:color w:val="00ABAB"/>
          <w:lang w:val="en-GB"/>
        </w:rPr>
        <w:lastRenderedPageBreak/>
        <w:t>***</w:t>
      </w:r>
    </w:p>
    <w:p w14:paraId="76EB458C" w14:textId="77777777" w:rsidR="001A2278" w:rsidRPr="003137F5" w:rsidRDefault="001A2278" w:rsidP="001A2278">
      <w:pPr>
        <w:spacing w:after="0" w:line="240" w:lineRule="auto"/>
        <w:jc w:val="both"/>
        <w:rPr>
          <w:lang w:val="en-GB"/>
        </w:rPr>
      </w:pPr>
    </w:p>
    <w:p w14:paraId="3AD800E6" w14:textId="6DB1A677" w:rsidR="001A2278" w:rsidRPr="003137F5" w:rsidRDefault="001A2278" w:rsidP="001A2278">
      <w:pPr>
        <w:spacing w:after="0" w:line="240" w:lineRule="auto"/>
        <w:jc w:val="both"/>
        <w:rPr>
          <w:lang w:val="en-GB"/>
        </w:rPr>
      </w:pPr>
      <w:r w:rsidRPr="003137F5">
        <w:rPr>
          <w:lang w:val="en-GB"/>
        </w:rPr>
        <w:t xml:space="preserve">The research proposals will be evaluated </w:t>
      </w:r>
      <w:r w:rsidR="00704BD8" w:rsidRPr="003137F5">
        <w:rPr>
          <w:lang w:val="en-GB"/>
        </w:rPr>
        <w:t>against</w:t>
      </w:r>
      <w:r w:rsidR="00660FB6" w:rsidRPr="003137F5">
        <w:rPr>
          <w:lang w:val="en-GB"/>
        </w:rPr>
        <w:t xml:space="preserve"> </w:t>
      </w:r>
      <w:r w:rsidRPr="003137F5">
        <w:rPr>
          <w:lang w:val="en-GB"/>
        </w:rPr>
        <w:t xml:space="preserve">the following criteria: </w:t>
      </w:r>
    </w:p>
    <w:p w14:paraId="0BA746E8" w14:textId="77777777" w:rsidR="001A2278" w:rsidRPr="003137F5" w:rsidRDefault="001A2278" w:rsidP="001A227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 w:rsidRPr="003137F5">
        <w:rPr>
          <w:b/>
          <w:bCs/>
          <w:lang w:val="en-GB"/>
        </w:rPr>
        <w:t>Fit to the scope of the call</w:t>
      </w:r>
      <w:r w:rsidRPr="003137F5">
        <w:rPr>
          <w:bCs/>
          <w:lang w:val="en-GB"/>
        </w:rPr>
        <w:t xml:space="preserve">, </w:t>
      </w:r>
      <w:r w:rsidRPr="003137F5">
        <w:rPr>
          <w:b/>
          <w:bCs/>
          <w:lang w:val="en-GB"/>
        </w:rPr>
        <w:t>novelty of the research</w:t>
      </w:r>
      <w:r w:rsidRPr="003137F5">
        <w:rPr>
          <w:bCs/>
          <w:lang w:val="en-GB"/>
        </w:rPr>
        <w:t xml:space="preserve"> and </w:t>
      </w:r>
      <w:r w:rsidR="00B946EF" w:rsidRPr="003137F5">
        <w:rPr>
          <w:b/>
          <w:bCs/>
          <w:lang w:val="en-GB"/>
        </w:rPr>
        <w:t xml:space="preserve">impact </w:t>
      </w:r>
      <w:r w:rsidRPr="003137F5">
        <w:rPr>
          <w:bCs/>
          <w:lang w:val="en-GB"/>
        </w:rPr>
        <w:t xml:space="preserve">at step 1 (pre-proposal stage); </w:t>
      </w:r>
    </w:p>
    <w:p w14:paraId="2B57F378" w14:textId="77777777" w:rsidR="00B946EF" w:rsidRPr="003137F5" w:rsidRDefault="00B946EF" w:rsidP="00B946E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 w:rsidRPr="003137F5">
        <w:rPr>
          <w:b/>
          <w:lang w:val="en-GB"/>
        </w:rPr>
        <w:t xml:space="preserve">(Scientific) </w:t>
      </w:r>
      <w:r w:rsidR="001A2278" w:rsidRPr="003137F5">
        <w:rPr>
          <w:b/>
          <w:lang w:val="en-GB"/>
        </w:rPr>
        <w:t>Excellence</w:t>
      </w:r>
      <w:r w:rsidR="001A2278" w:rsidRPr="003137F5">
        <w:rPr>
          <w:lang w:val="en-GB"/>
        </w:rPr>
        <w:t xml:space="preserve">, </w:t>
      </w:r>
      <w:r w:rsidR="001A2278" w:rsidRPr="003137F5">
        <w:rPr>
          <w:b/>
          <w:lang w:val="en-GB"/>
        </w:rPr>
        <w:t>quality and efficiency of the implementation</w:t>
      </w:r>
      <w:r w:rsidR="001A2278" w:rsidRPr="003137F5">
        <w:rPr>
          <w:lang w:val="en-GB"/>
        </w:rPr>
        <w:t xml:space="preserve"> and </w:t>
      </w:r>
      <w:r w:rsidR="001A2278" w:rsidRPr="003137F5">
        <w:rPr>
          <w:b/>
          <w:lang w:val="en-GB"/>
        </w:rPr>
        <w:t>impact</w:t>
      </w:r>
      <w:r w:rsidR="001A2278" w:rsidRPr="003137F5">
        <w:rPr>
          <w:lang w:val="en-GB"/>
        </w:rPr>
        <w:t xml:space="preserve"> (including expected policy and/or societal impact and approach to stakeholder engagement) at step 2 (full proposal stage). </w:t>
      </w:r>
    </w:p>
    <w:p w14:paraId="68241D7B" w14:textId="3AFC5850" w:rsidR="00B946EF" w:rsidRPr="003137F5" w:rsidRDefault="00B946EF" w:rsidP="00B946EF">
      <w:pPr>
        <w:spacing w:before="240" w:after="0" w:line="240" w:lineRule="auto"/>
        <w:jc w:val="both"/>
        <w:rPr>
          <w:b/>
          <w:lang w:val="en-GB"/>
        </w:rPr>
      </w:pPr>
      <w:r w:rsidRPr="003137F5">
        <w:rPr>
          <w:lang w:val="en-GB"/>
        </w:rPr>
        <w:t xml:space="preserve">For both steps, it is expected </w:t>
      </w:r>
      <w:r w:rsidR="00372560" w:rsidRPr="003137F5">
        <w:rPr>
          <w:lang w:val="en-GB"/>
        </w:rPr>
        <w:t xml:space="preserve">for </w:t>
      </w:r>
      <w:r w:rsidRPr="003137F5">
        <w:rPr>
          <w:lang w:val="en-GB"/>
        </w:rPr>
        <w:t xml:space="preserve">the </w:t>
      </w:r>
      <w:r w:rsidRPr="003137F5">
        <w:rPr>
          <w:b/>
          <w:lang w:val="en-GB"/>
        </w:rPr>
        <w:t>international added value</w:t>
      </w:r>
      <w:r w:rsidRPr="003137F5">
        <w:rPr>
          <w:lang w:val="en-GB"/>
        </w:rPr>
        <w:t xml:space="preserve"> </w:t>
      </w:r>
      <w:r w:rsidRPr="003137F5">
        <w:rPr>
          <w:b/>
          <w:lang w:val="en-GB"/>
        </w:rPr>
        <w:t xml:space="preserve">of </w:t>
      </w:r>
      <w:r w:rsidR="00372560" w:rsidRPr="003137F5">
        <w:rPr>
          <w:b/>
          <w:lang w:val="en-GB"/>
        </w:rPr>
        <w:t xml:space="preserve">a submitted </w:t>
      </w:r>
      <w:r w:rsidRPr="003137F5">
        <w:rPr>
          <w:b/>
          <w:lang w:val="en-GB"/>
        </w:rPr>
        <w:t xml:space="preserve">project </w:t>
      </w:r>
      <w:r w:rsidR="00372560" w:rsidRPr="003137F5">
        <w:rPr>
          <w:lang w:val="en-GB"/>
        </w:rPr>
        <w:t>to be</w:t>
      </w:r>
      <w:r w:rsidRPr="003137F5">
        <w:rPr>
          <w:lang w:val="en-GB"/>
        </w:rPr>
        <w:t xml:space="preserve"> clearly presented. The detailed list of evaluation criteria to be used for this call will be published at the</w:t>
      </w:r>
      <w:r w:rsidR="00372560" w:rsidRPr="003137F5">
        <w:rPr>
          <w:lang w:val="en-GB"/>
        </w:rPr>
        <w:t xml:space="preserve"> official</w:t>
      </w:r>
      <w:r w:rsidRPr="003137F5">
        <w:rPr>
          <w:lang w:val="en-GB"/>
        </w:rPr>
        <w:t xml:space="preserve"> launch of the call</w:t>
      </w:r>
      <w:r w:rsidR="00372560" w:rsidRPr="003137F5">
        <w:rPr>
          <w:lang w:val="en-GB"/>
        </w:rPr>
        <w:t xml:space="preserve"> early September</w:t>
      </w:r>
      <w:r w:rsidRPr="003137F5">
        <w:rPr>
          <w:lang w:val="en-GB"/>
        </w:rPr>
        <w:t xml:space="preserve">. </w:t>
      </w:r>
    </w:p>
    <w:p w14:paraId="2CD79D7F" w14:textId="77777777" w:rsidR="001A2278" w:rsidRPr="003137F5" w:rsidRDefault="001A2278" w:rsidP="001E6AB6">
      <w:pPr>
        <w:spacing w:after="0" w:line="240" w:lineRule="auto"/>
        <w:jc w:val="both"/>
        <w:rPr>
          <w:lang w:val="en-GB"/>
        </w:rPr>
      </w:pPr>
    </w:p>
    <w:tbl>
      <w:tblPr>
        <w:tblStyle w:val="Grilledutableau"/>
        <w:tblW w:w="0" w:type="auto"/>
        <w:tblInd w:w="360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682"/>
      </w:tblGrid>
      <w:tr w:rsidR="001A2278" w:rsidRPr="006767A2" w14:paraId="376BF57C" w14:textId="77777777" w:rsidTr="000F3D3A">
        <w:tc>
          <w:tcPr>
            <w:tcW w:w="9056" w:type="dxa"/>
            <w:shd w:val="clear" w:color="auto" w:fill="D9E2F3" w:themeFill="accent5" w:themeFillTint="33"/>
          </w:tcPr>
          <w:p w14:paraId="66C1E49B" w14:textId="279B99F4" w:rsidR="001A2278" w:rsidRPr="003137F5" w:rsidRDefault="001A2278" w:rsidP="000F3D3A">
            <w:pPr>
              <w:jc w:val="both"/>
              <w:rPr>
                <w:i/>
                <w:lang w:val="en-GB"/>
              </w:rPr>
            </w:pPr>
            <w:r w:rsidRPr="003137F5">
              <w:rPr>
                <w:b/>
                <w:i/>
                <w:lang w:val="en-GB"/>
              </w:rPr>
              <w:t xml:space="preserve">Get </w:t>
            </w:r>
            <w:r w:rsidR="00372560" w:rsidRPr="003137F5">
              <w:rPr>
                <w:b/>
                <w:i/>
                <w:lang w:val="en-GB"/>
              </w:rPr>
              <w:t>ready now</w:t>
            </w:r>
            <w:r w:rsidRPr="003137F5">
              <w:rPr>
                <w:b/>
                <w:i/>
                <w:lang w:val="en-GB"/>
              </w:rPr>
              <w:t xml:space="preserve"> by consulting </w:t>
            </w:r>
            <w:r w:rsidRPr="003137F5">
              <w:rPr>
                <w:i/>
                <w:lang w:val="en-GB"/>
              </w:rPr>
              <w:t xml:space="preserve">the </w:t>
            </w:r>
            <w:hyperlink r:id="rId11" w:history="1">
              <w:r w:rsidR="005241BF">
                <w:rPr>
                  <w:rStyle w:val="Lienhypertexte"/>
                  <w:i/>
                  <w:lang w:val="en-GB"/>
                </w:rPr>
                <w:t>Biodiversa Stakeholder Engagement Handbook</w:t>
              </w:r>
            </w:hyperlink>
            <w:r w:rsidRPr="003137F5">
              <w:rPr>
                <w:i/>
                <w:lang w:val="en-GB"/>
              </w:rPr>
              <w:t xml:space="preserve"> (for more information on stakeholder engagement in funded projects)</w:t>
            </w:r>
            <w:r w:rsidR="00CF15CC" w:rsidRPr="003137F5">
              <w:rPr>
                <w:i/>
                <w:lang w:val="en-GB"/>
              </w:rPr>
              <w:t xml:space="preserve">; </w:t>
            </w:r>
            <w:r w:rsidRPr="00CB245A">
              <w:rPr>
                <w:i/>
                <w:lang w:val="en-GB"/>
              </w:rPr>
              <w:t>the</w:t>
            </w:r>
            <w:r w:rsidR="00CB245A" w:rsidRPr="00CB245A">
              <w:rPr>
                <w:i/>
                <w:lang w:val="en-GB"/>
              </w:rPr>
              <w:t xml:space="preserve"> </w:t>
            </w:r>
            <w:hyperlink r:id="rId12" w:history="1">
              <w:r w:rsidR="00CB245A" w:rsidRPr="00CB245A">
                <w:rPr>
                  <w:rStyle w:val="Lienhypertexte"/>
                  <w:i/>
                  <w:lang w:val="en-GB"/>
                </w:rPr>
                <w:t>Biodiversa Policy Guide</w:t>
              </w:r>
            </w:hyperlink>
            <w:r w:rsidR="00CB245A">
              <w:rPr>
                <w:i/>
                <w:lang w:val="en-GB"/>
              </w:rPr>
              <w:t xml:space="preserve"> </w:t>
            </w:r>
            <w:r w:rsidRPr="003137F5">
              <w:rPr>
                <w:i/>
                <w:lang w:val="en-GB"/>
              </w:rPr>
              <w:t>(for more information on policy relevance of research proposals</w:t>
            </w:r>
            <w:r w:rsidR="00210439" w:rsidRPr="003137F5">
              <w:rPr>
                <w:i/>
                <w:lang w:val="en-GB"/>
              </w:rPr>
              <w:t>, and for engagement of policy-stakeholders</w:t>
            </w:r>
            <w:r w:rsidRPr="003137F5">
              <w:rPr>
                <w:i/>
                <w:lang w:val="en-GB"/>
              </w:rPr>
              <w:t>)</w:t>
            </w:r>
            <w:r w:rsidR="00CF15CC" w:rsidRPr="003137F5">
              <w:rPr>
                <w:i/>
                <w:lang w:val="en-GB"/>
              </w:rPr>
              <w:t xml:space="preserve">; and the </w:t>
            </w:r>
            <w:hyperlink r:id="rId13" w:history="1">
              <w:r w:rsidR="005241BF">
                <w:rPr>
                  <w:rStyle w:val="Lienhypertexte"/>
                  <w:i/>
                  <w:lang w:val="en-GB"/>
                </w:rPr>
                <w:t>Biodiversa Citizen Science Toolkit</w:t>
              </w:r>
            </w:hyperlink>
            <w:r w:rsidR="00CF15CC" w:rsidRPr="003137F5">
              <w:rPr>
                <w:i/>
                <w:lang w:val="en-GB"/>
              </w:rPr>
              <w:t xml:space="preserve"> (for more information on how to engage citizens in your research projects)</w:t>
            </w:r>
          </w:p>
        </w:tc>
      </w:tr>
    </w:tbl>
    <w:p w14:paraId="43B57475" w14:textId="5BD8603E" w:rsidR="001A2278" w:rsidRPr="003137F5" w:rsidRDefault="001A2278" w:rsidP="001A2278">
      <w:pPr>
        <w:pStyle w:val="Paragraphedeliste"/>
        <w:spacing w:after="0" w:line="240" w:lineRule="auto"/>
        <w:ind w:left="360"/>
        <w:jc w:val="both"/>
        <w:rPr>
          <w:lang w:val="en-GB"/>
        </w:rPr>
      </w:pPr>
    </w:p>
    <w:p w14:paraId="16F100EB" w14:textId="213D007E" w:rsidR="00E35AA7" w:rsidRPr="003137F5" w:rsidRDefault="00E35AA7" w:rsidP="00E35AA7">
      <w:pPr>
        <w:spacing w:after="0" w:line="240" w:lineRule="auto"/>
        <w:jc w:val="center"/>
        <w:rPr>
          <w:color w:val="00ABAB"/>
          <w:lang w:val="en-GB"/>
        </w:rPr>
      </w:pPr>
      <w:r w:rsidRPr="003137F5">
        <w:rPr>
          <w:color w:val="00ABAB"/>
          <w:lang w:val="en-GB"/>
        </w:rPr>
        <w:t>***</w:t>
      </w:r>
    </w:p>
    <w:p w14:paraId="14959C57" w14:textId="26AB6CBA" w:rsidR="001A2278" w:rsidRPr="003137F5" w:rsidRDefault="001A2278" w:rsidP="001A2278">
      <w:pPr>
        <w:spacing w:after="0" w:line="240" w:lineRule="auto"/>
        <w:jc w:val="both"/>
        <w:rPr>
          <w:lang w:val="en-GB"/>
        </w:rPr>
      </w:pPr>
    </w:p>
    <w:p w14:paraId="76380708" w14:textId="49F52682" w:rsidR="00B409C3" w:rsidRPr="00B409C3" w:rsidRDefault="00E35AA7" w:rsidP="00B409C3">
      <w:pPr>
        <w:rPr>
          <w:rFonts w:eastAsiaTheme="minorHAnsi"/>
          <w:lang w:val="en-GB"/>
        </w:rPr>
      </w:pPr>
      <w:r w:rsidRPr="00814699">
        <w:rPr>
          <w:b/>
          <w:bCs/>
          <w:color w:val="FF0000"/>
          <w:lang w:val="en-GB"/>
        </w:rPr>
        <w:t>SAVE THE DATE</w:t>
      </w:r>
      <w:r w:rsidRPr="003137F5">
        <w:rPr>
          <w:color w:val="FF0000"/>
          <w:lang w:val="en-GB"/>
        </w:rPr>
        <w:t xml:space="preserve">: </w:t>
      </w:r>
      <w:r w:rsidRPr="003137F5">
        <w:rPr>
          <w:lang w:val="en-GB"/>
        </w:rPr>
        <w:t xml:space="preserve">an </w:t>
      </w:r>
      <w:r w:rsidRPr="00814699">
        <w:rPr>
          <w:b/>
          <w:bCs/>
          <w:lang w:val="en-GB"/>
        </w:rPr>
        <w:t>information webinar for potential applicants</w:t>
      </w:r>
      <w:r w:rsidRPr="003137F5">
        <w:rPr>
          <w:lang w:val="en-GB"/>
        </w:rPr>
        <w:t> will be organized on</w:t>
      </w:r>
      <w:r w:rsidRPr="00814699">
        <w:rPr>
          <w:b/>
          <w:bCs/>
          <w:lang w:val="en-GB"/>
        </w:rPr>
        <w:t xml:space="preserve"> </w:t>
      </w:r>
      <w:r w:rsidR="00AD565A" w:rsidRPr="00814699">
        <w:rPr>
          <w:b/>
          <w:bCs/>
          <w:lang w:val="en-GB"/>
        </w:rPr>
        <w:t>September 20</w:t>
      </w:r>
      <w:r w:rsidR="00AD565A" w:rsidRPr="00814699">
        <w:rPr>
          <w:b/>
          <w:bCs/>
          <w:vertAlign w:val="superscript"/>
          <w:lang w:val="en-GB"/>
        </w:rPr>
        <w:t>th</w:t>
      </w:r>
      <w:r w:rsidR="00AD565A" w:rsidRPr="00814699">
        <w:rPr>
          <w:b/>
          <w:bCs/>
          <w:lang w:val="en-GB"/>
        </w:rPr>
        <w:t xml:space="preserve">, 2022, </w:t>
      </w:r>
      <w:r w:rsidRPr="00814699">
        <w:rPr>
          <w:b/>
          <w:bCs/>
          <w:lang w:val="en-GB"/>
        </w:rPr>
        <w:t xml:space="preserve">from </w:t>
      </w:r>
      <w:r w:rsidR="001C2BF3" w:rsidRPr="00814699">
        <w:rPr>
          <w:b/>
          <w:bCs/>
          <w:lang w:val="en-GB"/>
        </w:rPr>
        <w:t xml:space="preserve">3PM </w:t>
      </w:r>
      <w:r w:rsidRPr="00814699">
        <w:rPr>
          <w:b/>
          <w:bCs/>
          <w:lang w:val="en-GB"/>
        </w:rPr>
        <w:t xml:space="preserve">to </w:t>
      </w:r>
      <w:r w:rsidR="001C2BF3" w:rsidRPr="00814699">
        <w:rPr>
          <w:b/>
          <w:bCs/>
          <w:lang w:val="en-GB"/>
        </w:rPr>
        <w:t xml:space="preserve">4:30PM </w:t>
      </w:r>
      <w:r w:rsidRPr="00814699">
        <w:rPr>
          <w:b/>
          <w:bCs/>
          <w:lang w:val="en-GB"/>
        </w:rPr>
        <w:t>CEST</w:t>
      </w:r>
      <w:r w:rsidRPr="003137F5">
        <w:rPr>
          <w:lang w:val="en-GB"/>
        </w:rPr>
        <w:t>.</w:t>
      </w:r>
      <w:r w:rsidR="00B409C3">
        <w:rPr>
          <w:lang w:val="en-GB"/>
        </w:rPr>
        <w:t xml:space="preserve"> </w:t>
      </w:r>
      <w:r w:rsidR="00A14D07">
        <w:rPr>
          <w:lang w:val="en-GB"/>
        </w:rPr>
        <w:t>To participate in this workshop, you can register at the</w:t>
      </w:r>
      <w:r w:rsidR="00B409C3">
        <w:rPr>
          <w:lang w:val="en-GB"/>
        </w:rPr>
        <w:t xml:space="preserve"> following link: </w:t>
      </w:r>
      <w:hyperlink r:id="rId14" w:history="1">
        <w:r w:rsidR="00B409C3" w:rsidRPr="00B409C3">
          <w:rPr>
            <w:rStyle w:val="Lienhypertexte"/>
            <w:lang w:val="en-GB"/>
          </w:rPr>
          <w:t>https://us06web.zoom.us/webinar/register/WN_PLvkR4IwStmNmKXEjl4rHQ</w:t>
        </w:r>
      </w:hyperlink>
    </w:p>
    <w:p w14:paraId="29D424E9" w14:textId="77777777" w:rsidR="00E35AA7" w:rsidRPr="003137F5" w:rsidRDefault="00E35AA7" w:rsidP="001A2278">
      <w:pPr>
        <w:spacing w:after="0" w:line="240" w:lineRule="auto"/>
        <w:jc w:val="both"/>
        <w:rPr>
          <w:lang w:val="en-GB"/>
        </w:rPr>
      </w:pPr>
    </w:p>
    <w:p w14:paraId="1B2AFEB3" w14:textId="56D76713" w:rsidR="00704BD8" w:rsidRPr="003137F5" w:rsidRDefault="001A2278" w:rsidP="001A2278">
      <w:pPr>
        <w:spacing w:after="0" w:line="240" w:lineRule="auto"/>
        <w:jc w:val="both"/>
        <w:rPr>
          <w:lang w:val="en-GB"/>
        </w:rPr>
      </w:pPr>
      <w:r w:rsidRPr="003137F5">
        <w:rPr>
          <w:lang w:val="en-GB"/>
        </w:rPr>
        <w:t>We invite you to regularly consult the</w:t>
      </w:r>
      <w:bookmarkStart w:id="2" w:name="_Hlk105773820"/>
      <w:r w:rsidRPr="003137F5">
        <w:rPr>
          <w:lang w:val="en-GB"/>
        </w:rPr>
        <w:t xml:space="preserve"> </w:t>
      </w:r>
      <w:hyperlink r:id="rId15" w:history="1">
        <w:r w:rsidR="000F3D3A" w:rsidRPr="003137F5">
          <w:rPr>
            <w:rStyle w:val="Lienhypertexte"/>
            <w:lang w:val="en-GB"/>
          </w:rPr>
          <w:t>Biodiv</w:t>
        </w:r>
        <w:r w:rsidR="00AD565A" w:rsidRPr="003137F5">
          <w:rPr>
            <w:rStyle w:val="Lienhypertexte"/>
            <w:lang w:val="en-GB"/>
          </w:rPr>
          <w:t>ersa+</w:t>
        </w:r>
        <w:r w:rsidR="00A27FBD" w:rsidRPr="003137F5">
          <w:rPr>
            <w:rStyle w:val="Lienhypertexte"/>
            <w:lang w:val="en-GB"/>
          </w:rPr>
          <w:t xml:space="preserve"> </w:t>
        </w:r>
        <w:r w:rsidRPr="003137F5">
          <w:rPr>
            <w:rStyle w:val="Lienhypertexte"/>
            <w:lang w:val="en-GB"/>
          </w:rPr>
          <w:t>w</w:t>
        </w:r>
        <w:r w:rsidRPr="003137F5">
          <w:rPr>
            <w:rStyle w:val="Lienhypertexte"/>
            <w:lang w:val="en-GB"/>
          </w:rPr>
          <w:t>e</w:t>
        </w:r>
        <w:r w:rsidRPr="003137F5">
          <w:rPr>
            <w:rStyle w:val="Lienhypertexte"/>
            <w:lang w:val="en-GB"/>
          </w:rPr>
          <w:t>bsite</w:t>
        </w:r>
      </w:hyperlink>
      <w:bookmarkEnd w:id="2"/>
      <w:r w:rsidR="00704BD8" w:rsidRPr="003137F5">
        <w:rPr>
          <w:lang w:val="en-GB"/>
        </w:rPr>
        <w:t xml:space="preserve"> and register to the </w:t>
      </w:r>
      <w:hyperlink r:id="rId16" w:history="1">
        <w:r w:rsidR="00704BD8" w:rsidRPr="003137F5">
          <w:rPr>
            <w:rStyle w:val="Lienhypertexte"/>
            <w:lang w:val="en-GB"/>
          </w:rPr>
          <w:t>Biodiv</w:t>
        </w:r>
        <w:r w:rsidR="001623DF" w:rsidRPr="003137F5">
          <w:rPr>
            <w:rStyle w:val="Lienhypertexte"/>
            <w:lang w:val="en-GB"/>
          </w:rPr>
          <w:t>ersa+</w:t>
        </w:r>
        <w:r w:rsidR="00704BD8" w:rsidRPr="003137F5">
          <w:rPr>
            <w:rStyle w:val="Lienhypertexte"/>
            <w:lang w:val="en-GB"/>
          </w:rPr>
          <w:t xml:space="preserve"> mailing list</w:t>
        </w:r>
      </w:hyperlink>
      <w:r w:rsidR="00704BD8" w:rsidRPr="003137F5">
        <w:rPr>
          <w:lang w:val="en-GB"/>
        </w:rPr>
        <w:t xml:space="preserve"> to be kept updated on latest information on this future major research funding opportunity. </w:t>
      </w:r>
    </w:p>
    <w:p w14:paraId="57917ECE" w14:textId="03BA8C77" w:rsidR="00E35AA7" w:rsidRPr="003137F5" w:rsidRDefault="00E35AA7" w:rsidP="001A2278">
      <w:pPr>
        <w:spacing w:after="0" w:line="240" w:lineRule="auto"/>
        <w:jc w:val="both"/>
        <w:rPr>
          <w:lang w:val="en-GB"/>
        </w:rPr>
      </w:pPr>
    </w:p>
    <w:p w14:paraId="4061649D" w14:textId="42F3A82C" w:rsidR="00660FB6" w:rsidRPr="003137F5" w:rsidRDefault="00660FB6" w:rsidP="001A2278">
      <w:pPr>
        <w:spacing w:after="0" w:line="240" w:lineRule="auto"/>
        <w:jc w:val="both"/>
        <w:rPr>
          <w:lang w:val="en-GB"/>
        </w:rPr>
      </w:pPr>
    </w:p>
    <w:p w14:paraId="47857784" w14:textId="78A50314" w:rsidR="001A2278" w:rsidRPr="00814699" w:rsidRDefault="00660FB6" w:rsidP="001A2278">
      <w:pPr>
        <w:spacing w:after="0" w:line="240" w:lineRule="auto"/>
        <w:jc w:val="center"/>
        <w:rPr>
          <w:lang w:val="en-GB"/>
        </w:rPr>
      </w:pPr>
      <w:r w:rsidRPr="00814699">
        <w:rPr>
          <w:lang w:val="en-GB"/>
        </w:rPr>
        <w:t>---</w:t>
      </w:r>
    </w:p>
    <w:p w14:paraId="6D741E68" w14:textId="77777777" w:rsidR="00660FB6" w:rsidRPr="00814699" w:rsidRDefault="00660FB6" w:rsidP="001A2278">
      <w:pPr>
        <w:spacing w:after="0" w:line="240" w:lineRule="auto"/>
        <w:jc w:val="center"/>
        <w:rPr>
          <w:lang w:val="en-GB"/>
        </w:rPr>
      </w:pPr>
    </w:p>
    <w:p w14:paraId="6646DD51" w14:textId="77777777" w:rsidR="001A2278" w:rsidRPr="00814699" w:rsidRDefault="001A2278" w:rsidP="001A2278">
      <w:pPr>
        <w:spacing w:after="0" w:line="240" w:lineRule="auto"/>
        <w:jc w:val="both"/>
        <w:rPr>
          <w:lang w:val="en-GB"/>
        </w:rPr>
      </w:pPr>
    </w:p>
    <w:sectPr w:rsidR="001A2278" w:rsidRPr="00814699" w:rsidSect="006B6B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3937" w14:textId="77777777" w:rsidR="00BB542D" w:rsidRDefault="00BB542D" w:rsidP="00A445F1">
      <w:pPr>
        <w:spacing w:after="0" w:line="240" w:lineRule="auto"/>
      </w:pPr>
      <w:r>
        <w:separator/>
      </w:r>
    </w:p>
  </w:endnote>
  <w:endnote w:type="continuationSeparator" w:id="0">
    <w:p w14:paraId="72A52ADF" w14:textId="77777777" w:rsidR="00BB542D" w:rsidRDefault="00BB542D" w:rsidP="00A4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1B14" w14:textId="77777777" w:rsidR="00BB542D" w:rsidRDefault="00BB542D" w:rsidP="00A445F1">
      <w:pPr>
        <w:spacing w:after="0" w:line="240" w:lineRule="auto"/>
      </w:pPr>
      <w:r>
        <w:separator/>
      </w:r>
    </w:p>
  </w:footnote>
  <w:footnote w:type="continuationSeparator" w:id="0">
    <w:p w14:paraId="439B5028" w14:textId="77777777" w:rsidR="00BB542D" w:rsidRDefault="00BB542D" w:rsidP="00A4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DD4E" w14:textId="0FA8E2FD" w:rsidR="00F71D08" w:rsidRDefault="006B6BF0" w:rsidP="006B6BF0">
    <w:pPr>
      <w:pStyle w:val="En-tte"/>
      <w:jc w:val="center"/>
    </w:pPr>
    <w:r>
      <w:rPr>
        <w:noProof/>
      </w:rPr>
      <w:drawing>
        <wp:inline distT="0" distB="0" distL="0" distR="0" wp14:anchorId="5D18B669" wp14:editId="0CAB3938">
          <wp:extent cx="1936238" cy="74295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223" cy="74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4A16B" w14:textId="77777777" w:rsidR="00F71D08" w:rsidRDefault="00F71D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3AD1"/>
    <w:multiLevelType w:val="hybridMultilevel"/>
    <w:tmpl w:val="B0145F88"/>
    <w:lvl w:ilvl="0" w:tplc="6A34BF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lang w:val="en-U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6555D"/>
    <w:multiLevelType w:val="hybridMultilevel"/>
    <w:tmpl w:val="21A6206C"/>
    <w:lvl w:ilvl="0" w:tplc="FD16D51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6470A6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6AC34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3" w:tplc="6C185A6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A52899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482CFD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6" w:tplc="1F2EB1A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7" w:tplc="D01C50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6EF29B5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76B8533C"/>
    <w:multiLevelType w:val="hybridMultilevel"/>
    <w:tmpl w:val="0AE42236"/>
    <w:lvl w:ilvl="0" w:tplc="34CCE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8"/>
    <w:rsid w:val="00054A33"/>
    <w:rsid w:val="000802A2"/>
    <w:rsid w:val="0009448A"/>
    <w:rsid w:val="000A69F9"/>
    <w:rsid w:val="000D1A8E"/>
    <w:rsid w:val="000F3D3A"/>
    <w:rsid w:val="000F7888"/>
    <w:rsid w:val="001623DF"/>
    <w:rsid w:val="00182DA7"/>
    <w:rsid w:val="001A2278"/>
    <w:rsid w:val="001C2BF3"/>
    <w:rsid w:val="001E4476"/>
    <w:rsid w:val="001E6AB6"/>
    <w:rsid w:val="001F3F55"/>
    <w:rsid w:val="00210439"/>
    <w:rsid w:val="00215517"/>
    <w:rsid w:val="00264D39"/>
    <w:rsid w:val="003137F5"/>
    <w:rsid w:val="00357EEF"/>
    <w:rsid w:val="00372560"/>
    <w:rsid w:val="00391E59"/>
    <w:rsid w:val="003A1DA3"/>
    <w:rsid w:val="003F50B5"/>
    <w:rsid w:val="00405DBA"/>
    <w:rsid w:val="00433824"/>
    <w:rsid w:val="00452B91"/>
    <w:rsid w:val="0046351D"/>
    <w:rsid w:val="005161E1"/>
    <w:rsid w:val="005241BF"/>
    <w:rsid w:val="005A129D"/>
    <w:rsid w:val="005F1C9B"/>
    <w:rsid w:val="00636389"/>
    <w:rsid w:val="00660FB6"/>
    <w:rsid w:val="006767A2"/>
    <w:rsid w:val="0068565A"/>
    <w:rsid w:val="006B17AC"/>
    <w:rsid w:val="006B6BF0"/>
    <w:rsid w:val="006B6C5E"/>
    <w:rsid w:val="00704BD8"/>
    <w:rsid w:val="00741E6D"/>
    <w:rsid w:val="00747F4E"/>
    <w:rsid w:val="00781F7C"/>
    <w:rsid w:val="00782CCE"/>
    <w:rsid w:val="007D73B6"/>
    <w:rsid w:val="007E65A7"/>
    <w:rsid w:val="00814699"/>
    <w:rsid w:val="00827028"/>
    <w:rsid w:val="00846620"/>
    <w:rsid w:val="008F54F7"/>
    <w:rsid w:val="00900886"/>
    <w:rsid w:val="00932F30"/>
    <w:rsid w:val="009879DE"/>
    <w:rsid w:val="00A07D45"/>
    <w:rsid w:val="00A14D07"/>
    <w:rsid w:val="00A22793"/>
    <w:rsid w:val="00A27FBD"/>
    <w:rsid w:val="00A35F63"/>
    <w:rsid w:val="00A445F1"/>
    <w:rsid w:val="00AA4485"/>
    <w:rsid w:val="00AC13D4"/>
    <w:rsid w:val="00AD4A78"/>
    <w:rsid w:val="00AD565A"/>
    <w:rsid w:val="00AE5A85"/>
    <w:rsid w:val="00B409C3"/>
    <w:rsid w:val="00B77AFE"/>
    <w:rsid w:val="00B946EF"/>
    <w:rsid w:val="00BB542D"/>
    <w:rsid w:val="00BF17C8"/>
    <w:rsid w:val="00C50202"/>
    <w:rsid w:val="00C5554A"/>
    <w:rsid w:val="00C766F1"/>
    <w:rsid w:val="00CB245A"/>
    <w:rsid w:val="00CB264F"/>
    <w:rsid w:val="00CD425B"/>
    <w:rsid w:val="00CF15CC"/>
    <w:rsid w:val="00D22D40"/>
    <w:rsid w:val="00D310AB"/>
    <w:rsid w:val="00D37DC1"/>
    <w:rsid w:val="00D7692E"/>
    <w:rsid w:val="00D812DE"/>
    <w:rsid w:val="00DF4DA8"/>
    <w:rsid w:val="00DF5DCF"/>
    <w:rsid w:val="00E35AA7"/>
    <w:rsid w:val="00E92B89"/>
    <w:rsid w:val="00F068B3"/>
    <w:rsid w:val="00F71D08"/>
    <w:rsid w:val="00F8681F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FB0937"/>
  <w15:docId w15:val="{ABDF152F-B22F-40CE-9D02-EC4FE70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278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1A22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278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227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1A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9448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944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44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448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4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4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4BD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5F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5F1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E35AA7"/>
    <w:rPr>
      <w:b/>
      <w:bCs/>
    </w:rPr>
  </w:style>
  <w:style w:type="paragraph" w:styleId="Rvision">
    <w:name w:val="Revision"/>
    <w:hidden/>
    <w:uiPriority w:val="99"/>
    <w:semiHidden/>
    <w:rsid w:val="003A1DA3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AD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common/guidance/list-3rd-country-participation_horizon-euratom_en.pdf" TargetMode="External"/><Relationship Id="rId13" Type="http://schemas.openxmlformats.org/officeDocument/2006/relationships/hyperlink" Target="https://www.biodiversa.org/18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odiversa.org/154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epurl.com/hhtk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diversa.org/7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diversa.org/2017" TargetMode="External"/><Relationship Id="rId10" Type="http://schemas.openxmlformats.org/officeDocument/2006/relationships/hyperlink" Target="https://www.biodiversa.org/2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posals.etag.ee/biodiversa/2022/partner-search" TargetMode="External"/><Relationship Id="rId14" Type="http://schemas.openxmlformats.org/officeDocument/2006/relationships/hyperlink" Target="https://us06web.zoom.us/webinar/register/WN_PLvkR4IwStmNmKXEjl4rH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CFDE-FFF6-4644-B4B2-1C298025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GERMANN Sophie</dc:creator>
  <cp:keywords/>
  <dc:description/>
  <cp:lastModifiedBy>SUPERBIE Clara</cp:lastModifiedBy>
  <cp:revision>3</cp:revision>
  <dcterms:created xsi:type="dcterms:W3CDTF">2022-06-15T08:12:00Z</dcterms:created>
  <dcterms:modified xsi:type="dcterms:W3CDTF">2022-06-17T12:26:00Z</dcterms:modified>
</cp:coreProperties>
</file>